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Ansi="宋体" w:eastAsia="黑体" w:cs="宋体"/>
          <w:color w:val="000000"/>
          <w:sz w:val="32"/>
          <w:szCs w:val="32"/>
        </w:rPr>
      </w:pPr>
      <w:bookmarkStart w:id="3" w:name="_GoBack"/>
      <w:r>
        <w:rPr>
          <w:rFonts w:hint="eastAsia" w:hAnsi="宋体" w:eastAsia="黑体" w:cs="宋体"/>
          <w:color w:val="000000"/>
          <w:sz w:val="32"/>
          <w:szCs w:val="32"/>
        </w:rPr>
        <w:t>附表</w:t>
      </w:r>
    </w:p>
    <w:bookmarkEnd w:id="3"/>
    <w:p>
      <w:pPr>
        <w:widowControl/>
        <w:jc w:val="left"/>
        <w:rPr>
          <w:rFonts w:hint="eastAsia" w:ascii="宋体" w:hAnsi="宋体"/>
          <w:color w:val="000000"/>
        </w:rPr>
      </w:pPr>
    </w:p>
    <w:p>
      <w:pPr>
        <w:pStyle w:val="2"/>
        <w:spacing w:line="560" w:lineRule="exact"/>
        <w:ind w:firstLine="360" w:firstLineChars="100"/>
        <w:rPr>
          <w:rFonts w:hint="eastAsia" w:hAnsi="宋体" w:eastAsia="方正小标宋简体" w:cs="宋体"/>
          <w:bCs/>
          <w:color w:val="000000"/>
          <w:sz w:val="36"/>
          <w:szCs w:val="36"/>
        </w:rPr>
      </w:pPr>
      <w:r>
        <w:rPr>
          <w:rFonts w:hint="eastAsia" w:hAnsi="宋体" w:eastAsia="方正小标宋简体" w:cs="宋体"/>
          <w:bCs/>
          <w:color w:val="000000"/>
          <w:sz w:val="36"/>
          <w:szCs w:val="36"/>
        </w:rPr>
        <w:t>2023年赣州市中心城区普通高中均衡计划分配表</w:t>
      </w:r>
    </w:p>
    <w:p>
      <w:pPr>
        <w:pStyle w:val="2"/>
        <w:spacing w:line="560" w:lineRule="exact"/>
        <w:ind w:firstLine="640" w:firstLineChars="200"/>
        <w:rPr>
          <w:rFonts w:hint="eastAsia" w:hAnsi="宋体" w:eastAsia="仿宋" w:cs="宋体"/>
          <w:color w:val="000000"/>
          <w:sz w:val="32"/>
          <w:szCs w:val="32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1292"/>
        <w:gridCol w:w="1292"/>
        <w:gridCol w:w="1292"/>
        <w:gridCol w:w="1292"/>
        <w:gridCol w:w="1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212" w:type="pct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生源学校</w:t>
            </w:r>
          </w:p>
        </w:tc>
        <w:tc>
          <w:tcPr>
            <w:tcW w:w="3788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均衡计划分配数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212" w:type="pct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赣州中学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赣州一中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赣州三中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赣州四中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师大附中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小计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742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420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672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231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b/>
                <w:color w:val="000000"/>
                <w:sz w:val="24"/>
              </w:rPr>
              <w:t>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bookmarkStart w:id="0" w:name="OLE_LINK1"/>
            <w:bookmarkStart w:id="1" w:name="OLE_LINK2"/>
            <w:bookmarkStart w:id="2" w:name="_Hlk136676130"/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赣州一中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22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13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19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8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赣州二中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30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18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27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9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赣州三中青年路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15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9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8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赣州四中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15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9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14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赣州七中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62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36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57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19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赣南师大附中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17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9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15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赣州九中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13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水西中学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27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15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8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厚德外国语学校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18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28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10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沙石中学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19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11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沙河中学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8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13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文清实验学校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16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9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15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章贡中学京九路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23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13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章贡中学濂江路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28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45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16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赣州市少儿体校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赣州中学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23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13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19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赣州三中赞贤路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阳明中学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18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29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10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蟠龙中学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8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湖边中学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11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6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10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凤岗中学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8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峨嵋中学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11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6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10</w:t>
            </w:r>
          </w:p>
        </w:tc>
        <w:tc>
          <w:tcPr>
            <w:tcW w:w="758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三江学校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10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6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9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伍岭中学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文清外国语学校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25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8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赣州五中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46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26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14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厚德学校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20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赣州八中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23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37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13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赣州十中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21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19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金岭学校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17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10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16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赣州十六中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赣州十四中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25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23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8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坞埠中学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潭东中学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32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18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29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10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2" w:type="pc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赣州十五中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15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9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14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4"/>
              </w:rPr>
            </w:pPr>
            <w:r>
              <w:rPr>
                <w:rFonts w:hint="eastAsia" w:ascii="宋体" w:hAnsi="宋体" w:eastAsia="仿宋" w:cs="宋体"/>
                <w:color w:val="000000"/>
                <w:sz w:val="24"/>
              </w:rPr>
              <w:t>5</w:t>
            </w:r>
          </w:p>
        </w:tc>
      </w:tr>
      <w:bookmarkEnd w:id="0"/>
      <w:bookmarkEnd w:id="1"/>
      <w:bookmarkEnd w:id="2"/>
    </w:tbl>
    <w:p>
      <w:pPr>
        <w:spacing w:line="560" w:lineRule="exact"/>
        <w:ind w:firstLine="600" w:firstLineChars="200"/>
        <w:rPr>
          <w:rFonts w:hint="eastAsia" w:ascii="宋体" w:hAnsi="宋体" w:eastAsia="仿宋" w:cs="宋体"/>
          <w:color w:val="000000"/>
          <w:sz w:val="30"/>
          <w:szCs w:val="30"/>
        </w:rPr>
      </w:pPr>
      <w:r>
        <w:rPr>
          <w:rFonts w:hint="eastAsia" w:ascii="宋体" w:hAnsi="宋体" w:eastAsia="仿宋" w:cs="宋体"/>
          <w:color w:val="000000"/>
          <w:sz w:val="30"/>
          <w:szCs w:val="30"/>
        </w:rPr>
        <w:t>说明：</w:t>
      </w:r>
    </w:p>
    <w:p>
      <w:pPr>
        <w:spacing w:line="560" w:lineRule="exact"/>
        <w:ind w:firstLine="600" w:firstLineChars="200"/>
        <w:rPr>
          <w:rFonts w:hint="eastAsia" w:ascii="宋体" w:hAnsi="宋体" w:eastAsia="仿宋" w:cs="宋体"/>
          <w:color w:val="000000"/>
          <w:sz w:val="30"/>
          <w:szCs w:val="30"/>
        </w:rPr>
      </w:pPr>
      <w:r>
        <w:rPr>
          <w:rFonts w:hint="eastAsia" w:ascii="宋体" w:hAnsi="宋体" w:eastAsia="仿宋" w:cs="宋体"/>
          <w:color w:val="000000"/>
          <w:sz w:val="30"/>
          <w:szCs w:val="30"/>
        </w:rPr>
        <w:t>1.中心城区总均衡招生计划为2296。</w:t>
      </w:r>
    </w:p>
    <w:p>
      <w:pPr>
        <w:spacing w:line="560" w:lineRule="exact"/>
        <w:ind w:firstLine="600" w:firstLineChars="200"/>
        <w:rPr>
          <w:rFonts w:hint="eastAsia" w:ascii="宋体" w:hAnsi="宋体" w:eastAsia="仿宋" w:cs="宋体"/>
          <w:color w:val="000000"/>
          <w:sz w:val="30"/>
          <w:szCs w:val="30"/>
        </w:rPr>
      </w:pPr>
      <w:r>
        <w:rPr>
          <w:rFonts w:hint="eastAsia" w:ascii="宋体" w:hAnsi="宋体" w:eastAsia="仿宋" w:cs="宋体"/>
          <w:color w:val="000000"/>
          <w:sz w:val="30"/>
          <w:szCs w:val="30"/>
        </w:rPr>
        <w:t>2.均衡指标分配公式：某初中学校均衡生合格人数÷中心城区均衡生合格总人数×某高中学校均衡总计划的得数，四舍五入后即为某高中学校分配到该初中学校的均衡计划数。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NDhkNWY0ZmNkYjcwMmEwYTAxOGNkOWU4YjJhN2IifQ=="/>
  </w:docVars>
  <w:rsids>
    <w:rsidRoot w:val="24C74799"/>
    <w:rsid w:val="24C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2023-06-05T06:56:00Z</dcterms:created>
  <dc:creator>CMM</dc:creator>
  <cp:lastModifiedBy>CMM</cp:lastModifiedBy>
  <dcterms:modified xsi:type="dcterms:W3CDTF">2023-06-05T07:01:27Z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498A260C62A845BFA57DECA048D9D6EF_11</vt:lpwstr>
  </property>
</Properties>
</file>